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-12"/>
          <w:sz w:val="44"/>
          <w:szCs w:val="44"/>
          <w:lang w:eastAsia="zh-CN"/>
        </w:rPr>
        <w:t>关于燃油税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  <w:t>转移支付2023年度绩效自评报告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一、绩效目标分解下达情况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交通运输厅下达红寺堡区燃油税收入补助地方资金955万元，其中552万元用于支持农村公路路况提升工程建设67.22公里，333万元用于太阳山汽车站维修改造1座和21条客货邮商融合发展线路补助，70万元奖补资金用于交通执法调度室建立、执法车辆采购，基层执法站点建设等项目。确保强化执法效果，加强农村客运驾驶员不安全驾驶行为的识别，监控、实时预警等功能，提高信息化管理水平，全区交通指挥调度，预防和减少道路交通事故。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改善现状道路的服务水平和通行能力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助力乡村振兴。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16" w:firstLineChars="200"/>
        <w:jc w:val="left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二、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绩效情况分析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68" w:firstLineChars="200"/>
        <w:jc w:val="left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资金投入情况分析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燃油税资金552万元，实施了农村公路路况提升工程建设67.22公里，目前项目已完成交工验收工作，正在进行审计结算，燃油税资金552万元已全部完成支付。333万元用于太阳山汽车站维修改造1座和21条客货邮商融合发展线路补助，燃油税资金333万元已全部完成支付。燃油税70万元奖补资金支付7.7925万元，其余项目正在筹备实施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70" w:leftChars="0"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  <w:t>资金管理情况分析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2023年分配燃油税资金955万元已全部下达，完成支付892.7925万元，实施项目均已完成下达任务，项目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车购税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资金一律做到专户存储，专款专用，单独核算。工程完工后须有完善的计量支付证明材料和施工、监理、业主项目负责人签字，经会议研究后，方可拨付资金，保证了农村公路建设资金的安全、合理、有效使用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370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总体绩效目标完成情况分析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燃油税资金552万元支持农村公路路况提升工程建设67.22公里，已完成下达任务目标。333万元用于太阳山汽车站维修改造1座和21条客货邮商融合发展线路补助，已完成下达任务目标。70万元奖补资金用于交通执法调度室建设、执法车辆采购，基层执法站点建设等项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正在筹备实施中。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绩效指标完成情况分析。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(1)数量指标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农村公路路况提升工程建设67.22公里，完成太阳山汽车站维修改造和补助21条客货邮商融合发展线路，建立执法调度室。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(2)质量指标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：项目资金使用均合规，完工项目验收合格率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(3)时效指标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完成年初制定计划，达到预期效果。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经济效益：项目的实施对经济发展起到了促进作用。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：项目的实施，提升力公共基本服务水平和公路安全水平，改善道路通行环境、保障道路畅通、预防和减少交通事故特别是重大道路交通事故的发生，提升通行能力、服务水平。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)生态效益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：项目的建设均按照环保要求进行施工。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：受益群众满意度达标，群众满意度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90%以上，改善了人居环境，使得群众更加满意。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对项目实施情况及项目申报的绩效目标进行对比分析，项目实施过程中未偏离绩效目标。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92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left="592" w:leftChars="0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拟对绩效评价结果进行政府网站公开并接受社会监督。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五、其他需要说明的问题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pacing w:val="-4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六、 附件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rightChars="0" w:firstLine="704" w:firstLineChars="200"/>
        <w:textAlignment w:val="baseline"/>
        <w:outlineLvl w:val="9"/>
        <w:rPr>
          <w:rFonts w:hint="eastAsia" w:ascii="Times New Roman" w:hAnsi="Times New Roman" w:eastAsia="仿宋" w:cs="Times New Roman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6"/>
          <w:sz w:val="32"/>
          <w:szCs w:val="32"/>
          <w:lang w:val="en-US" w:eastAsia="zh-CN"/>
        </w:rPr>
        <w:t xml:space="preserve">红寺堡区2023年燃油税资金绩效自评表 </w:t>
      </w:r>
    </w:p>
    <w:sectPr>
      <w:pgSz w:w="11906" w:h="16838"/>
      <w:pgMar w:top="1701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E5106"/>
    <w:multiLevelType w:val="singleLevel"/>
    <w:tmpl w:val="ECFE5106"/>
    <w:lvl w:ilvl="0" w:tentative="0">
      <w:start w:val="2"/>
      <w:numFmt w:val="chineseCounting"/>
      <w:suff w:val="nothing"/>
      <w:lvlText w:val="（%1）"/>
      <w:lvlJc w:val="left"/>
      <w:pPr>
        <w:ind w:left="370" w:leftChars="0" w:firstLine="0" w:firstLineChars="0"/>
      </w:pPr>
      <w:rPr>
        <w:rFonts w:hint="eastAsia"/>
      </w:rPr>
    </w:lvl>
  </w:abstractNum>
  <w:abstractNum w:abstractNumId="1">
    <w:nsid w:val="FBA61FD4"/>
    <w:multiLevelType w:val="singleLevel"/>
    <w:tmpl w:val="FBA61FD4"/>
    <w:lvl w:ilvl="0" w:tentative="0">
      <w:start w:val="4"/>
      <w:numFmt w:val="chineseCounting"/>
      <w:suff w:val="nothing"/>
      <w:lvlText w:val="%1、"/>
      <w:lvlJc w:val="left"/>
      <w:pPr>
        <w:ind w:left="59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VmMzNlMTJkM2FlY2I0MDhiMzU0MDNlNzQ1ODg3NDAifQ=="/>
  </w:docVars>
  <w:rsids>
    <w:rsidRoot w:val="00000000"/>
    <w:rsid w:val="10AA49DE"/>
    <w:rsid w:val="1FAA6578"/>
    <w:rsid w:val="24BD422C"/>
    <w:rsid w:val="24CF416D"/>
    <w:rsid w:val="2E785BB8"/>
    <w:rsid w:val="2F160148"/>
    <w:rsid w:val="30D53CF7"/>
    <w:rsid w:val="332A457E"/>
    <w:rsid w:val="34696C4D"/>
    <w:rsid w:val="3CCE14B1"/>
    <w:rsid w:val="3FFF1C54"/>
    <w:rsid w:val="49137E27"/>
    <w:rsid w:val="52850CD0"/>
    <w:rsid w:val="570B3A31"/>
    <w:rsid w:val="67990955"/>
    <w:rsid w:val="67EA44EE"/>
    <w:rsid w:val="68C47F22"/>
    <w:rsid w:val="6DD121D9"/>
    <w:rsid w:val="71D57600"/>
    <w:rsid w:val="742B3091"/>
    <w:rsid w:val="75866BFB"/>
    <w:rsid w:val="76A246E0"/>
    <w:rsid w:val="78FF6FD0"/>
    <w:rsid w:val="FEDED642"/>
    <w:rsid w:val="FFBF4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60" w:after="160"/>
      <w:outlineLvl w:val="1"/>
    </w:pPr>
    <w:rPr>
      <w:rFonts w:ascii="Microsoft JhengHei" w:hAnsi="Microsoft JhengHei" w:eastAsia="黑体" w:cs="Microsoft JhengHei"/>
      <w:b/>
      <w:bCs/>
      <w:sz w:val="30"/>
      <w:szCs w:val="3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2024-03-01T05:48:00Z</dcterms:created>
  <dc:creator>Kingsoft-PDF</dc:creator>
  <cp:lastModifiedBy>何必</cp:lastModifiedBy>
  <dcterms:modified xsi:type="dcterms:W3CDTF">2024-03-04T09:04:57Z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2024-02-28T21:48:05Z</vt:filetime>
  </property>
  <property fmtid="{D5CDD505-2E9C-101B-9397-08002B2CF9AE}" pid="4" name="UsrData">
    <vt:lpwstr>65df39919563c7001f8fbe7dwl</vt:lpwstr>
  </property>
  <property fmtid="{D5CDD505-2E9C-101B-9397-08002B2CF9AE}" pid="5" name="KSOProductBuildVer">
    <vt:lpwstr>2052-12.1.0.16388</vt:lpwstr>
  </property>
  <property fmtid="{D5CDD505-2E9C-101B-9397-08002B2CF9AE}" pid="6" name="ICV">
    <vt:lpwstr>46C64119A15E437A8A9242D92D517475_13</vt:lpwstr>
  </property>
</Properties>
</file>